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858A">
      <w:pPr>
        <w:snapToGrid w:val="0"/>
        <w:spacing w:line="440" w:lineRule="exact"/>
        <w:rPr>
          <w:rFonts w:eastAsia="方正小标宋简体"/>
          <w:sz w:val="32"/>
          <w:szCs w:val="32"/>
        </w:rPr>
      </w:pPr>
      <w:r>
        <w:rPr>
          <w:rFonts w:hint="eastAsia" w:eastAsia="方正小标宋简体"/>
          <w:sz w:val="32"/>
          <w:szCs w:val="32"/>
        </w:rPr>
        <w:t>202</w:t>
      </w:r>
      <w:r>
        <w:rPr>
          <w:rFonts w:hint="eastAsia" w:eastAsiaTheme="minorEastAsia"/>
          <w:sz w:val="32"/>
          <w:szCs w:val="32"/>
          <w:lang w:val="en-US" w:eastAsia="zh-CN"/>
        </w:rPr>
        <w:t>6</w:t>
      </w:r>
      <w:r>
        <w:rPr>
          <w:rFonts w:hint="eastAsia" w:eastAsia="方正小标宋简体"/>
          <w:sz w:val="32"/>
          <w:szCs w:val="32"/>
        </w:rPr>
        <w:t>年福州市</w:t>
      </w:r>
      <w:r>
        <w:rPr>
          <w:rFonts w:eastAsia="方正小标宋简体"/>
          <w:sz w:val="32"/>
          <w:szCs w:val="32"/>
        </w:rPr>
        <w:t>瓶装液化石油气调压器</w:t>
      </w:r>
      <w:r>
        <w:rPr>
          <w:rFonts w:hint="eastAsia" w:eastAsia="方正小标宋简体"/>
          <w:sz w:val="32"/>
          <w:szCs w:val="32"/>
        </w:rPr>
        <w:t>质量监督抽查实施细则</w:t>
      </w:r>
    </w:p>
    <w:p w14:paraId="286049B1">
      <w:pPr>
        <w:snapToGrid w:val="0"/>
        <w:spacing w:line="440" w:lineRule="exact"/>
        <w:rPr>
          <w:rFonts w:eastAsia="方正小标宋简体"/>
          <w:sz w:val="32"/>
          <w:szCs w:val="32"/>
        </w:rPr>
      </w:pPr>
    </w:p>
    <w:p w14:paraId="46DD1A5C">
      <w:pPr>
        <w:snapToGrid w:val="0"/>
        <w:spacing w:line="440" w:lineRule="exact"/>
        <w:rPr>
          <w:rFonts w:eastAsia="黑体"/>
          <w:szCs w:val="21"/>
        </w:rPr>
      </w:pPr>
      <w:r>
        <w:rPr>
          <w:rFonts w:eastAsia="黑体"/>
          <w:szCs w:val="21"/>
        </w:rPr>
        <w:t>1 抽样方法</w:t>
      </w:r>
    </w:p>
    <w:p w14:paraId="06D2525F">
      <w:pPr>
        <w:snapToGrid w:val="0"/>
        <w:spacing w:line="440" w:lineRule="exact"/>
        <w:ind w:firstLine="420" w:firstLineChars="200"/>
        <w:rPr>
          <w:szCs w:val="21"/>
        </w:rPr>
      </w:pPr>
      <w:r>
        <w:rPr>
          <w:szCs w:val="21"/>
        </w:rPr>
        <w:t>以随机抽样的方式在被抽样销售者的待销产品中抽取。</w:t>
      </w:r>
    </w:p>
    <w:p w14:paraId="687DC002">
      <w:pPr>
        <w:snapToGrid w:val="0"/>
        <w:spacing w:line="440" w:lineRule="exact"/>
        <w:ind w:firstLine="420" w:firstLineChars="200"/>
        <w:rPr>
          <w:szCs w:val="21"/>
        </w:rPr>
      </w:pPr>
      <w:r>
        <w:rPr>
          <w:szCs w:val="21"/>
        </w:rPr>
        <w:t>随机数一般可使用随机数表等方法产生。</w:t>
      </w:r>
    </w:p>
    <w:p w14:paraId="2DB9487F">
      <w:pPr>
        <w:snapToGrid w:val="0"/>
        <w:spacing w:line="440" w:lineRule="exact"/>
        <w:ind w:firstLine="420" w:firstLineChars="200"/>
        <w:rPr>
          <w:szCs w:val="21"/>
        </w:rPr>
      </w:pPr>
      <w:r>
        <w:rPr>
          <w:szCs w:val="21"/>
        </w:rPr>
        <w:t>每批次产品抽取样品</w:t>
      </w:r>
      <w:r>
        <w:rPr>
          <w:rFonts w:hint="eastAsia"/>
          <w:szCs w:val="21"/>
        </w:rPr>
        <w:t>6</w:t>
      </w:r>
      <w:r>
        <w:rPr>
          <w:szCs w:val="21"/>
        </w:rPr>
        <w:t>只，其中</w:t>
      </w:r>
      <w:r>
        <w:rPr>
          <w:rFonts w:hint="eastAsia"/>
          <w:szCs w:val="21"/>
        </w:rPr>
        <w:t>3</w:t>
      </w:r>
      <w:r>
        <w:rPr>
          <w:szCs w:val="21"/>
        </w:rPr>
        <w:t>只作为检验样品，</w:t>
      </w:r>
      <w:r>
        <w:rPr>
          <w:rFonts w:hint="eastAsia"/>
          <w:szCs w:val="21"/>
        </w:rPr>
        <w:t>3</w:t>
      </w:r>
      <w:r>
        <w:rPr>
          <w:szCs w:val="21"/>
        </w:rPr>
        <w:t>只作为备用样品。</w:t>
      </w:r>
    </w:p>
    <w:p w14:paraId="098DCC1A">
      <w:pPr>
        <w:snapToGrid w:val="0"/>
        <w:spacing w:line="440" w:lineRule="exact"/>
        <w:rPr>
          <w:rFonts w:eastAsia="黑体"/>
          <w:szCs w:val="21"/>
        </w:rPr>
      </w:pPr>
      <w:r>
        <w:rPr>
          <w:rFonts w:eastAsia="黑体"/>
          <w:szCs w:val="21"/>
        </w:rPr>
        <w:t>2 检验依据</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4"/>
        <w:gridCol w:w="619"/>
        <w:gridCol w:w="3276"/>
        <w:gridCol w:w="4219"/>
      </w:tblGrid>
      <w:tr w14:paraId="73E92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9" w:hRule="atLeast"/>
          <w:tblHeader/>
          <w:jc w:val="center"/>
        </w:trPr>
        <w:tc>
          <w:tcPr>
            <w:tcW w:w="724" w:type="dxa"/>
            <w:vAlign w:val="center"/>
          </w:tcPr>
          <w:p w14:paraId="679DBD93">
            <w:pPr>
              <w:snapToGrid w:val="0"/>
              <w:spacing w:line="300" w:lineRule="exact"/>
              <w:jc w:val="center"/>
              <w:rPr>
                <w:color w:val="000000"/>
                <w:szCs w:val="21"/>
              </w:rPr>
            </w:pPr>
            <w:r>
              <w:rPr>
                <w:color w:val="000000"/>
                <w:szCs w:val="21"/>
              </w:rPr>
              <w:t>序号</w:t>
            </w:r>
          </w:p>
        </w:tc>
        <w:tc>
          <w:tcPr>
            <w:tcW w:w="3895" w:type="dxa"/>
            <w:gridSpan w:val="2"/>
            <w:vAlign w:val="center"/>
          </w:tcPr>
          <w:p w14:paraId="127FCF80">
            <w:pPr>
              <w:snapToGrid w:val="0"/>
              <w:spacing w:line="300" w:lineRule="exact"/>
              <w:jc w:val="center"/>
              <w:rPr>
                <w:color w:val="000000"/>
                <w:szCs w:val="21"/>
              </w:rPr>
            </w:pPr>
            <w:r>
              <w:rPr>
                <w:color w:val="000000"/>
                <w:szCs w:val="21"/>
              </w:rPr>
              <w:t>检验项目</w:t>
            </w:r>
          </w:p>
        </w:tc>
        <w:tc>
          <w:tcPr>
            <w:tcW w:w="4218" w:type="dxa"/>
            <w:vAlign w:val="center"/>
          </w:tcPr>
          <w:p w14:paraId="29CFC123">
            <w:pPr>
              <w:snapToGrid w:val="0"/>
              <w:spacing w:line="300" w:lineRule="exact"/>
              <w:jc w:val="center"/>
              <w:rPr>
                <w:color w:val="000000"/>
                <w:szCs w:val="21"/>
              </w:rPr>
            </w:pPr>
            <w:r>
              <w:rPr>
                <w:color w:val="000000"/>
                <w:szCs w:val="21"/>
              </w:rPr>
              <w:t>检验方法</w:t>
            </w:r>
          </w:p>
        </w:tc>
      </w:tr>
      <w:tr w14:paraId="4C3BE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7" w:hRule="atLeast"/>
          <w:jc w:val="center"/>
        </w:trPr>
        <w:tc>
          <w:tcPr>
            <w:tcW w:w="724" w:type="dxa"/>
            <w:vAlign w:val="center"/>
          </w:tcPr>
          <w:p w14:paraId="1543BF62">
            <w:pPr>
              <w:snapToGrid w:val="0"/>
              <w:spacing w:line="300" w:lineRule="exact"/>
              <w:jc w:val="center"/>
              <w:rPr>
                <w:szCs w:val="21"/>
              </w:rPr>
            </w:pPr>
            <w:r>
              <w:rPr>
                <w:rFonts w:hint="eastAsia"/>
                <w:szCs w:val="21"/>
              </w:rPr>
              <w:t>1</w:t>
            </w:r>
          </w:p>
        </w:tc>
        <w:tc>
          <w:tcPr>
            <w:tcW w:w="619" w:type="dxa"/>
            <w:vMerge w:val="restart"/>
            <w:tcBorders>
              <w:right w:val="single" w:color="auto" w:sz="4" w:space="0"/>
            </w:tcBorders>
            <w:vAlign w:val="center"/>
          </w:tcPr>
          <w:p w14:paraId="42B7D84A">
            <w:pPr>
              <w:snapToGrid w:val="0"/>
              <w:spacing w:line="300" w:lineRule="exact"/>
              <w:jc w:val="center"/>
              <w:rPr>
                <w:bCs/>
                <w:szCs w:val="21"/>
              </w:rPr>
            </w:pPr>
            <w:r>
              <w:rPr>
                <w:bCs/>
                <w:szCs w:val="21"/>
              </w:rPr>
              <w:t>结构</w:t>
            </w:r>
          </w:p>
        </w:tc>
        <w:tc>
          <w:tcPr>
            <w:tcW w:w="3276" w:type="dxa"/>
            <w:vAlign w:val="center"/>
          </w:tcPr>
          <w:p w14:paraId="4CC020F7">
            <w:pPr>
              <w:snapToGrid w:val="0"/>
              <w:spacing w:line="300" w:lineRule="exact"/>
              <w:jc w:val="center"/>
              <w:rPr>
                <w:bCs/>
                <w:szCs w:val="21"/>
              </w:rPr>
            </w:pPr>
            <w:r>
              <w:rPr>
                <w:bCs/>
                <w:szCs w:val="21"/>
              </w:rPr>
              <w:t>一般要求</w:t>
            </w:r>
          </w:p>
        </w:tc>
        <w:tc>
          <w:tcPr>
            <w:tcW w:w="4218" w:type="dxa"/>
            <w:vAlign w:val="center"/>
          </w:tcPr>
          <w:p w14:paraId="0014D6B0">
            <w:pPr>
              <w:snapToGrid w:val="0"/>
              <w:spacing w:line="300" w:lineRule="exact"/>
              <w:jc w:val="center"/>
              <w:rPr>
                <w:szCs w:val="21"/>
              </w:rPr>
            </w:pPr>
            <w:r>
              <w:rPr>
                <w:szCs w:val="21"/>
              </w:rPr>
              <w:t>GB 35844—2018</w:t>
            </w:r>
          </w:p>
        </w:tc>
      </w:tr>
      <w:tr w14:paraId="23C662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96" w:hRule="atLeast"/>
          <w:jc w:val="center"/>
        </w:trPr>
        <w:tc>
          <w:tcPr>
            <w:tcW w:w="724" w:type="dxa"/>
            <w:vAlign w:val="center"/>
          </w:tcPr>
          <w:p w14:paraId="319386C2">
            <w:pPr>
              <w:snapToGrid w:val="0"/>
              <w:spacing w:line="300" w:lineRule="exact"/>
              <w:jc w:val="center"/>
              <w:rPr>
                <w:szCs w:val="21"/>
              </w:rPr>
            </w:pPr>
            <w:r>
              <w:rPr>
                <w:rFonts w:hint="eastAsia"/>
                <w:szCs w:val="21"/>
              </w:rPr>
              <w:t>2</w:t>
            </w:r>
          </w:p>
        </w:tc>
        <w:tc>
          <w:tcPr>
            <w:tcW w:w="619" w:type="dxa"/>
            <w:vMerge w:val="continue"/>
            <w:tcBorders>
              <w:right w:val="single" w:color="auto" w:sz="4" w:space="0"/>
            </w:tcBorders>
            <w:vAlign w:val="center"/>
          </w:tcPr>
          <w:p w14:paraId="6687B15B">
            <w:pPr>
              <w:snapToGrid w:val="0"/>
              <w:spacing w:line="300" w:lineRule="exact"/>
              <w:jc w:val="center"/>
              <w:rPr>
                <w:bCs/>
                <w:szCs w:val="21"/>
              </w:rPr>
            </w:pPr>
          </w:p>
        </w:tc>
        <w:tc>
          <w:tcPr>
            <w:tcW w:w="3276" w:type="dxa"/>
            <w:vAlign w:val="center"/>
          </w:tcPr>
          <w:p w14:paraId="7E40BCCC">
            <w:pPr>
              <w:snapToGrid w:val="0"/>
              <w:spacing w:line="300" w:lineRule="exact"/>
              <w:jc w:val="center"/>
              <w:rPr>
                <w:bCs/>
                <w:szCs w:val="21"/>
              </w:rPr>
            </w:pPr>
            <w:r>
              <w:rPr>
                <w:bCs/>
                <w:szCs w:val="21"/>
              </w:rPr>
              <w:t>调压器的接头组件</w:t>
            </w:r>
          </w:p>
        </w:tc>
        <w:tc>
          <w:tcPr>
            <w:tcW w:w="4218" w:type="dxa"/>
            <w:vAlign w:val="center"/>
          </w:tcPr>
          <w:p w14:paraId="7FC7F82C">
            <w:pPr>
              <w:snapToGrid w:val="0"/>
              <w:spacing w:line="300" w:lineRule="exact"/>
              <w:jc w:val="center"/>
              <w:rPr>
                <w:szCs w:val="21"/>
              </w:rPr>
            </w:pPr>
            <w:r>
              <w:rPr>
                <w:szCs w:val="21"/>
              </w:rPr>
              <w:t>GB 35844—2018</w:t>
            </w:r>
          </w:p>
        </w:tc>
      </w:tr>
      <w:tr w14:paraId="60C9F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9" w:hRule="atLeast"/>
          <w:jc w:val="center"/>
        </w:trPr>
        <w:tc>
          <w:tcPr>
            <w:tcW w:w="724" w:type="dxa"/>
            <w:vAlign w:val="center"/>
          </w:tcPr>
          <w:p w14:paraId="11671660">
            <w:pPr>
              <w:snapToGrid w:val="0"/>
              <w:spacing w:line="300" w:lineRule="exact"/>
              <w:jc w:val="center"/>
              <w:rPr>
                <w:szCs w:val="21"/>
              </w:rPr>
            </w:pPr>
            <w:r>
              <w:rPr>
                <w:rFonts w:hint="eastAsia"/>
                <w:szCs w:val="21"/>
              </w:rPr>
              <w:t>3</w:t>
            </w:r>
          </w:p>
        </w:tc>
        <w:tc>
          <w:tcPr>
            <w:tcW w:w="619" w:type="dxa"/>
            <w:vMerge w:val="continue"/>
            <w:tcBorders>
              <w:right w:val="single" w:color="auto" w:sz="4" w:space="0"/>
            </w:tcBorders>
            <w:vAlign w:val="center"/>
          </w:tcPr>
          <w:p w14:paraId="02C2EA43">
            <w:pPr>
              <w:snapToGrid w:val="0"/>
              <w:spacing w:line="300" w:lineRule="exact"/>
              <w:jc w:val="center"/>
              <w:rPr>
                <w:bCs/>
                <w:szCs w:val="21"/>
              </w:rPr>
            </w:pPr>
          </w:p>
        </w:tc>
        <w:tc>
          <w:tcPr>
            <w:tcW w:w="3276" w:type="dxa"/>
            <w:vAlign w:val="center"/>
          </w:tcPr>
          <w:p w14:paraId="6621E0D7">
            <w:pPr>
              <w:snapToGrid w:val="0"/>
              <w:spacing w:line="300" w:lineRule="exact"/>
              <w:jc w:val="center"/>
              <w:rPr>
                <w:bCs/>
                <w:szCs w:val="21"/>
              </w:rPr>
            </w:pPr>
            <w:r>
              <w:rPr>
                <w:rFonts w:hint="eastAsia"/>
                <w:bCs/>
                <w:szCs w:val="21"/>
              </w:rPr>
              <w:t>压力或流量安全装置</w:t>
            </w:r>
          </w:p>
        </w:tc>
        <w:tc>
          <w:tcPr>
            <w:tcW w:w="4218" w:type="dxa"/>
            <w:vAlign w:val="center"/>
          </w:tcPr>
          <w:p w14:paraId="7C2509F6">
            <w:pPr>
              <w:snapToGrid w:val="0"/>
              <w:spacing w:line="300" w:lineRule="exact"/>
              <w:jc w:val="center"/>
              <w:rPr>
                <w:szCs w:val="21"/>
              </w:rPr>
            </w:pPr>
            <w:r>
              <w:rPr>
                <w:szCs w:val="21"/>
              </w:rPr>
              <w:t>GB 35844—2018</w:t>
            </w:r>
          </w:p>
        </w:tc>
      </w:tr>
      <w:tr w14:paraId="402B9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9" w:hRule="atLeast"/>
          <w:jc w:val="center"/>
        </w:trPr>
        <w:tc>
          <w:tcPr>
            <w:tcW w:w="724" w:type="dxa"/>
            <w:vAlign w:val="center"/>
          </w:tcPr>
          <w:p w14:paraId="27814450">
            <w:pPr>
              <w:snapToGrid w:val="0"/>
              <w:spacing w:line="300" w:lineRule="exact"/>
              <w:jc w:val="center"/>
              <w:rPr>
                <w:szCs w:val="21"/>
              </w:rPr>
            </w:pPr>
            <w:r>
              <w:rPr>
                <w:rFonts w:hint="eastAsia"/>
                <w:szCs w:val="21"/>
              </w:rPr>
              <w:t>4</w:t>
            </w:r>
          </w:p>
        </w:tc>
        <w:tc>
          <w:tcPr>
            <w:tcW w:w="3895" w:type="dxa"/>
            <w:gridSpan w:val="2"/>
            <w:vAlign w:val="center"/>
          </w:tcPr>
          <w:p w14:paraId="5EC06E26">
            <w:pPr>
              <w:snapToGrid w:val="0"/>
              <w:spacing w:line="300" w:lineRule="exact"/>
              <w:jc w:val="center"/>
              <w:rPr>
                <w:bCs/>
                <w:szCs w:val="21"/>
              </w:rPr>
            </w:pPr>
            <w:r>
              <w:rPr>
                <w:bCs/>
                <w:szCs w:val="21"/>
              </w:rPr>
              <w:t>气密性</w:t>
            </w:r>
          </w:p>
        </w:tc>
        <w:tc>
          <w:tcPr>
            <w:tcW w:w="4218" w:type="dxa"/>
            <w:vAlign w:val="center"/>
          </w:tcPr>
          <w:p w14:paraId="0979240F">
            <w:pPr>
              <w:snapToGrid w:val="0"/>
              <w:spacing w:line="300" w:lineRule="exact"/>
              <w:jc w:val="center"/>
              <w:rPr>
                <w:szCs w:val="21"/>
              </w:rPr>
            </w:pPr>
            <w:r>
              <w:rPr>
                <w:szCs w:val="21"/>
              </w:rPr>
              <w:t>GB 35844—2018</w:t>
            </w:r>
          </w:p>
        </w:tc>
      </w:tr>
      <w:tr w14:paraId="69C03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9" w:hRule="atLeast"/>
          <w:jc w:val="center"/>
        </w:trPr>
        <w:tc>
          <w:tcPr>
            <w:tcW w:w="724" w:type="dxa"/>
            <w:vAlign w:val="center"/>
          </w:tcPr>
          <w:p w14:paraId="5F03DDD0">
            <w:pPr>
              <w:snapToGrid w:val="0"/>
              <w:spacing w:line="300" w:lineRule="exact"/>
              <w:jc w:val="center"/>
              <w:rPr>
                <w:szCs w:val="21"/>
              </w:rPr>
            </w:pPr>
            <w:r>
              <w:rPr>
                <w:rFonts w:hint="eastAsia"/>
                <w:szCs w:val="21"/>
              </w:rPr>
              <w:t>5</w:t>
            </w:r>
          </w:p>
        </w:tc>
        <w:tc>
          <w:tcPr>
            <w:tcW w:w="3895" w:type="dxa"/>
            <w:gridSpan w:val="2"/>
            <w:vAlign w:val="center"/>
          </w:tcPr>
          <w:p w14:paraId="5A0B7ED5">
            <w:pPr>
              <w:snapToGrid w:val="0"/>
              <w:spacing w:line="300" w:lineRule="exact"/>
              <w:jc w:val="center"/>
              <w:rPr>
                <w:bCs/>
                <w:szCs w:val="21"/>
              </w:rPr>
            </w:pPr>
            <w:r>
              <w:rPr>
                <w:rFonts w:hint="eastAsia"/>
                <w:bCs/>
                <w:szCs w:val="21"/>
              </w:rPr>
              <w:t>调压静特性</w:t>
            </w:r>
          </w:p>
        </w:tc>
        <w:tc>
          <w:tcPr>
            <w:tcW w:w="4218" w:type="dxa"/>
            <w:vAlign w:val="center"/>
          </w:tcPr>
          <w:p w14:paraId="0C6F959F">
            <w:pPr>
              <w:snapToGrid w:val="0"/>
              <w:spacing w:line="300" w:lineRule="exact"/>
              <w:jc w:val="center"/>
              <w:rPr>
                <w:szCs w:val="21"/>
              </w:rPr>
            </w:pPr>
            <w:r>
              <w:rPr>
                <w:szCs w:val="21"/>
              </w:rPr>
              <w:t>GB 35844—2018</w:t>
            </w:r>
          </w:p>
        </w:tc>
      </w:tr>
      <w:tr w14:paraId="3134F1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9" w:hRule="atLeast"/>
          <w:jc w:val="center"/>
        </w:trPr>
        <w:tc>
          <w:tcPr>
            <w:tcW w:w="724" w:type="dxa"/>
            <w:vAlign w:val="center"/>
          </w:tcPr>
          <w:p w14:paraId="74D2F5B4">
            <w:pPr>
              <w:snapToGrid w:val="0"/>
              <w:spacing w:line="300" w:lineRule="exact"/>
              <w:jc w:val="center"/>
              <w:rPr>
                <w:szCs w:val="21"/>
              </w:rPr>
            </w:pPr>
            <w:r>
              <w:rPr>
                <w:rFonts w:hint="eastAsia"/>
                <w:szCs w:val="21"/>
              </w:rPr>
              <w:t>6</w:t>
            </w:r>
          </w:p>
        </w:tc>
        <w:tc>
          <w:tcPr>
            <w:tcW w:w="3895" w:type="dxa"/>
            <w:gridSpan w:val="2"/>
            <w:vAlign w:val="center"/>
          </w:tcPr>
          <w:p w14:paraId="2F2A6BF2">
            <w:pPr>
              <w:snapToGrid w:val="0"/>
              <w:spacing w:line="300" w:lineRule="exact"/>
              <w:jc w:val="center"/>
              <w:rPr>
                <w:bCs/>
                <w:szCs w:val="21"/>
              </w:rPr>
            </w:pPr>
            <w:r>
              <w:rPr>
                <w:rFonts w:hint="eastAsia"/>
                <w:bCs/>
                <w:szCs w:val="21"/>
              </w:rPr>
              <w:t>耐冲击性</w:t>
            </w:r>
          </w:p>
        </w:tc>
        <w:tc>
          <w:tcPr>
            <w:tcW w:w="4218" w:type="dxa"/>
            <w:tcBorders>
              <w:right w:val="single" w:color="auto" w:sz="4" w:space="0"/>
            </w:tcBorders>
            <w:vAlign w:val="center"/>
          </w:tcPr>
          <w:p w14:paraId="6A49D22A">
            <w:pPr>
              <w:snapToGrid w:val="0"/>
              <w:spacing w:line="300" w:lineRule="exact"/>
              <w:jc w:val="center"/>
              <w:rPr>
                <w:szCs w:val="21"/>
              </w:rPr>
            </w:pPr>
            <w:r>
              <w:rPr>
                <w:szCs w:val="21"/>
              </w:rPr>
              <w:t>GB 35844—2018</w:t>
            </w:r>
          </w:p>
        </w:tc>
      </w:tr>
      <w:tr w14:paraId="2C447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9" w:hRule="atLeast"/>
          <w:jc w:val="center"/>
        </w:trPr>
        <w:tc>
          <w:tcPr>
            <w:tcW w:w="724" w:type="dxa"/>
            <w:vAlign w:val="center"/>
          </w:tcPr>
          <w:p w14:paraId="2A3D59E3">
            <w:pPr>
              <w:snapToGrid w:val="0"/>
              <w:spacing w:line="300" w:lineRule="exact"/>
              <w:jc w:val="center"/>
              <w:rPr>
                <w:szCs w:val="21"/>
              </w:rPr>
            </w:pPr>
            <w:r>
              <w:rPr>
                <w:rFonts w:hint="eastAsia"/>
                <w:szCs w:val="21"/>
              </w:rPr>
              <w:t>7</w:t>
            </w:r>
          </w:p>
        </w:tc>
        <w:tc>
          <w:tcPr>
            <w:tcW w:w="3895" w:type="dxa"/>
            <w:gridSpan w:val="2"/>
            <w:vAlign w:val="center"/>
          </w:tcPr>
          <w:p w14:paraId="6CD7DA84">
            <w:pPr>
              <w:snapToGrid w:val="0"/>
              <w:spacing w:line="300" w:lineRule="exact"/>
              <w:jc w:val="center"/>
              <w:rPr>
                <w:bCs/>
                <w:szCs w:val="21"/>
              </w:rPr>
            </w:pPr>
            <w:r>
              <w:rPr>
                <w:rFonts w:hint="eastAsia"/>
                <w:bCs/>
                <w:szCs w:val="21"/>
              </w:rPr>
              <w:t>连接接头机械强度</w:t>
            </w:r>
          </w:p>
        </w:tc>
        <w:tc>
          <w:tcPr>
            <w:tcW w:w="4218" w:type="dxa"/>
            <w:tcBorders>
              <w:right w:val="single" w:color="auto" w:sz="4" w:space="0"/>
            </w:tcBorders>
            <w:vAlign w:val="center"/>
          </w:tcPr>
          <w:p w14:paraId="4403CBDD">
            <w:pPr>
              <w:snapToGrid w:val="0"/>
              <w:spacing w:line="300" w:lineRule="exact"/>
              <w:jc w:val="center"/>
              <w:rPr>
                <w:szCs w:val="21"/>
              </w:rPr>
            </w:pPr>
            <w:r>
              <w:rPr>
                <w:szCs w:val="21"/>
              </w:rPr>
              <w:t>GB 35844—2018</w:t>
            </w:r>
          </w:p>
        </w:tc>
      </w:tr>
      <w:tr w14:paraId="4FF2C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9" w:hRule="atLeast"/>
          <w:jc w:val="center"/>
        </w:trPr>
        <w:tc>
          <w:tcPr>
            <w:tcW w:w="724" w:type="dxa"/>
            <w:vAlign w:val="center"/>
          </w:tcPr>
          <w:p w14:paraId="2E7C167E">
            <w:pPr>
              <w:snapToGrid w:val="0"/>
              <w:spacing w:line="300" w:lineRule="exact"/>
              <w:jc w:val="center"/>
              <w:rPr>
                <w:szCs w:val="21"/>
              </w:rPr>
            </w:pPr>
            <w:r>
              <w:rPr>
                <w:rFonts w:hint="eastAsia"/>
                <w:szCs w:val="21"/>
              </w:rPr>
              <w:t>8</w:t>
            </w:r>
          </w:p>
        </w:tc>
        <w:tc>
          <w:tcPr>
            <w:tcW w:w="3895" w:type="dxa"/>
            <w:gridSpan w:val="2"/>
            <w:vAlign w:val="center"/>
          </w:tcPr>
          <w:p w14:paraId="1B2D0478">
            <w:pPr>
              <w:snapToGrid w:val="0"/>
              <w:spacing w:line="300" w:lineRule="exact"/>
              <w:jc w:val="center"/>
              <w:rPr>
                <w:bCs/>
                <w:szCs w:val="21"/>
              </w:rPr>
            </w:pPr>
            <w:r>
              <w:rPr>
                <w:bCs/>
                <w:szCs w:val="21"/>
              </w:rPr>
              <w:t>材料</w:t>
            </w:r>
          </w:p>
        </w:tc>
        <w:tc>
          <w:tcPr>
            <w:tcW w:w="4218" w:type="dxa"/>
            <w:tcBorders>
              <w:right w:val="single" w:color="auto" w:sz="4" w:space="0"/>
            </w:tcBorders>
            <w:vAlign w:val="center"/>
          </w:tcPr>
          <w:p w14:paraId="7FF09130">
            <w:pPr>
              <w:snapToGrid w:val="0"/>
              <w:spacing w:line="300" w:lineRule="exact"/>
              <w:jc w:val="center"/>
              <w:rPr>
                <w:szCs w:val="21"/>
              </w:rPr>
            </w:pPr>
            <w:r>
              <w:rPr>
                <w:szCs w:val="21"/>
              </w:rPr>
              <w:t>GB 35844—2018</w:t>
            </w:r>
          </w:p>
        </w:tc>
      </w:tr>
      <w:tr w14:paraId="1C743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9" w:hRule="atLeast"/>
          <w:jc w:val="center"/>
        </w:trPr>
        <w:tc>
          <w:tcPr>
            <w:tcW w:w="8838" w:type="dxa"/>
            <w:gridSpan w:val="4"/>
            <w:tcBorders>
              <w:right w:val="single" w:color="auto" w:sz="4" w:space="0"/>
            </w:tcBorders>
            <w:vAlign w:val="center"/>
          </w:tcPr>
          <w:p w14:paraId="43D828E3">
            <w:pPr>
              <w:snapToGrid w:val="0"/>
              <w:spacing w:line="300" w:lineRule="exact"/>
              <w:rPr>
                <w:bCs/>
                <w:szCs w:val="21"/>
              </w:rPr>
            </w:pPr>
            <w:r>
              <w:rPr>
                <w:rFonts w:hint="eastAsia"/>
                <w:szCs w:val="21"/>
              </w:rPr>
              <w:t xml:space="preserve">注： </w:t>
            </w:r>
            <w:r>
              <w:rPr>
                <w:szCs w:val="21"/>
              </w:rPr>
              <w:t xml:space="preserve"> </w:t>
            </w:r>
            <w:r>
              <w:rPr>
                <w:rFonts w:hint="eastAsia"/>
                <w:szCs w:val="21"/>
              </w:rPr>
              <w:t>1</w:t>
            </w:r>
            <w:r>
              <w:rPr>
                <w:szCs w:val="21"/>
              </w:rPr>
              <w:t xml:space="preserve">. </w:t>
            </w:r>
            <w:r>
              <w:rPr>
                <w:rFonts w:hint="eastAsia"/>
                <w:bCs/>
                <w:szCs w:val="21"/>
              </w:rPr>
              <w:t>一般要求的检验项目为</w:t>
            </w:r>
            <w:r>
              <w:rPr>
                <w:szCs w:val="21"/>
              </w:rPr>
              <w:t>GB 35844—2018</w:t>
            </w:r>
            <w:r>
              <w:rPr>
                <w:rFonts w:hint="eastAsia"/>
                <w:szCs w:val="21"/>
              </w:rPr>
              <w:t>中</w:t>
            </w:r>
            <w:r>
              <w:rPr>
                <w:rFonts w:hint="eastAsia"/>
                <w:bCs/>
                <w:szCs w:val="21"/>
              </w:rPr>
              <w:t>5.2.1.3；</w:t>
            </w:r>
          </w:p>
          <w:p w14:paraId="44C8A844">
            <w:pPr>
              <w:snapToGrid w:val="0"/>
              <w:spacing w:line="300" w:lineRule="exact"/>
              <w:ind w:firstLine="630" w:firstLineChars="300"/>
              <w:rPr>
                <w:bCs/>
                <w:szCs w:val="21"/>
              </w:rPr>
            </w:pPr>
            <w:r>
              <w:rPr>
                <w:rFonts w:hint="eastAsia"/>
                <w:bCs/>
                <w:szCs w:val="21"/>
              </w:rPr>
              <w:t>2</w:t>
            </w:r>
            <w:r>
              <w:rPr>
                <w:bCs/>
                <w:szCs w:val="21"/>
              </w:rPr>
              <w:t xml:space="preserve">. </w:t>
            </w:r>
            <w:r>
              <w:rPr>
                <w:rFonts w:hint="eastAsia"/>
                <w:bCs/>
                <w:szCs w:val="21"/>
              </w:rPr>
              <w:t>调压器的接头组件的检验项目为</w:t>
            </w:r>
            <w:r>
              <w:rPr>
                <w:szCs w:val="21"/>
              </w:rPr>
              <w:t>GB 35844—2018</w:t>
            </w:r>
            <w:r>
              <w:rPr>
                <w:rFonts w:hint="eastAsia"/>
                <w:szCs w:val="21"/>
              </w:rPr>
              <w:t>中</w:t>
            </w:r>
            <w:r>
              <w:rPr>
                <w:rFonts w:hint="eastAsia"/>
                <w:bCs/>
                <w:szCs w:val="21"/>
              </w:rPr>
              <w:t>5.2.5.2</w:t>
            </w:r>
            <w:r>
              <w:rPr>
                <w:bCs/>
                <w:szCs w:val="21"/>
              </w:rPr>
              <w:t>手轮外径</w:t>
            </w:r>
            <w:r>
              <w:rPr>
                <w:rFonts w:hint="eastAsia"/>
                <w:bCs/>
                <w:szCs w:val="21"/>
              </w:rPr>
              <w:t>和</w:t>
            </w:r>
            <w:r>
              <w:rPr>
                <w:bCs/>
                <w:szCs w:val="21"/>
              </w:rPr>
              <w:t>宽度</w:t>
            </w:r>
            <w:r>
              <w:rPr>
                <w:rFonts w:hint="eastAsia"/>
                <w:bCs/>
                <w:szCs w:val="21"/>
              </w:rPr>
              <w:t>、5.2.5.3软管连接接头外径、5.2.5.4；</w:t>
            </w:r>
          </w:p>
          <w:p w14:paraId="595DB200">
            <w:pPr>
              <w:snapToGrid w:val="0"/>
              <w:spacing w:line="300" w:lineRule="exact"/>
              <w:ind w:firstLine="630" w:firstLineChars="300"/>
              <w:rPr>
                <w:bCs/>
                <w:szCs w:val="21"/>
              </w:rPr>
            </w:pPr>
            <w:r>
              <w:rPr>
                <w:rFonts w:hint="eastAsia"/>
                <w:bCs/>
                <w:szCs w:val="21"/>
              </w:rPr>
              <w:t>3</w:t>
            </w:r>
            <w:r>
              <w:rPr>
                <w:bCs/>
                <w:szCs w:val="21"/>
              </w:rPr>
              <w:t xml:space="preserve">. </w:t>
            </w:r>
            <w:r>
              <w:rPr>
                <w:rFonts w:hint="eastAsia"/>
                <w:bCs/>
                <w:szCs w:val="21"/>
              </w:rPr>
              <w:t>压力或流量安全装置的检验项目为</w:t>
            </w:r>
            <w:r>
              <w:rPr>
                <w:szCs w:val="21"/>
              </w:rPr>
              <w:t>GB 35844—2018</w:t>
            </w:r>
            <w:r>
              <w:rPr>
                <w:rFonts w:hint="eastAsia"/>
                <w:szCs w:val="21"/>
              </w:rPr>
              <w:t>中附录C.3.2、C.3.3</w:t>
            </w:r>
            <w:r>
              <w:rPr>
                <w:rFonts w:hint="eastAsia"/>
                <w:bCs/>
                <w:szCs w:val="21"/>
              </w:rPr>
              <w:t>；</w:t>
            </w:r>
          </w:p>
          <w:p w14:paraId="055AB87F">
            <w:pPr>
              <w:snapToGrid w:val="0"/>
              <w:spacing w:line="300" w:lineRule="exact"/>
              <w:ind w:firstLine="630" w:firstLineChars="300"/>
              <w:rPr>
                <w:bCs/>
                <w:szCs w:val="21"/>
              </w:rPr>
            </w:pPr>
            <w:r>
              <w:rPr>
                <w:rFonts w:hint="eastAsia"/>
                <w:bCs/>
                <w:szCs w:val="21"/>
              </w:rPr>
              <w:t>4.</w:t>
            </w:r>
            <w:r>
              <w:rPr>
                <w:bCs/>
                <w:szCs w:val="21"/>
              </w:rPr>
              <w:t xml:space="preserve"> </w:t>
            </w:r>
            <w:r>
              <w:rPr>
                <w:rFonts w:hint="eastAsia"/>
                <w:bCs/>
                <w:szCs w:val="21"/>
              </w:rPr>
              <w:t>材料的检验项目为</w:t>
            </w:r>
            <w:r>
              <w:rPr>
                <w:szCs w:val="21"/>
              </w:rPr>
              <w:t>GB 35844—2018</w:t>
            </w:r>
            <w:r>
              <w:rPr>
                <w:rFonts w:hint="eastAsia"/>
                <w:szCs w:val="21"/>
              </w:rPr>
              <w:t>中</w:t>
            </w:r>
            <w:r>
              <w:rPr>
                <w:rFonts w:hint="eastAsia"/>
                <w:bCs/>
                <w:szCs w:val="21"/>
              </w:rPr>
              <w:t>5.1.3.2膜片试样耐液化石油气性能。</w:t>
            </w:r>
          </w:p>
        </w:tc>
      </w:tr>
    </w:tbl>
    <w:p w14:paraId="6507EC79">
      <w:pPr>
        <w:adjustRightInd w:val="0"/>
        <w:snapToGrid w:val="0"/>
        <w:spacing w:line="440" w:lineRule="exact"/>
        <w:ind w:firstLine="420" w:firstLineChars="200"/>
        <w:rPr>
          <w:szCs w:val="21"/>
        </w:rPr>
      </w:pPr>
      <w:r>
        <w:rPr>
          <w:szCs w:val="21"/>
        </w:rPr>
        <w:t>执行企业标准、团体标准、地方标准的产品，检验项目参照上述内容执行。</w:t>
      </w:r>
    </w:p>
    <w:p w14:paraId="1C18BCE5">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14:paraId="19AC00FE">
      <w:pPr>
        <w:spacing w:line="360" w:lineRule="auto"/>
        <w:rPr>
          <w:rFonts w:eastAsia="黑体"/>
          <w:szCs w:val="21"/>
        </w:rPr>
      </w:pPr>
      <w:r>
        <w:rPr>
          <w:rFonts w:eastAsia="黑体"/>
          <w:szCs w:val="21"/>
        </w:rPr>
        <w:t>3 判定规则</w:t>
      </w:r>
    </w:p>
    <w:p w14:paraId="76B7DAB8">
      <w:pPr>
        <w:snapToGrid w:val="0"/>
        <w:spacing w:line="440" w:lineRule="exact"/>
        <w:rPr>
          <w:szCs w:val="21"/>
        </w:rPr>
      </w:pPr>
      <w:r>
        <w:rPr>
          <w:szCs w:val="21"/>
        </w:rPr>
        <w:t>3.1依据标准</w:t>
      </w:r>
    </w:p>
    <w:p w14:paraId="0A70C4B7">
      <w:pPr>
        <w:snapToGrid w:val="0"/>
        <w:spacing w:line="440" w:lineRule="exact"/>
        <w:ind w:firstLine="420" w:firstLineChars="200"/>
        <w:rPr>
          <w:kern w:val="0"/>
          <w:szCs w:val="21"/>
        </w:rPr>
      </w:pPr>
      <w:r>
        <w:rPr>
          <w:szCs w:val="21"/>
        </w:rPr>
        <w:t>GB 35844—2018 瓶装液化石油气调压器</w:t>
      </w:r>
      <w:bookmarkStart w:id="0" w:name="_GoBack"/>
      <w:bookmarkEnd w:id="0"/>
    </w:p>
    <w:p w14:paraId="591CCC0A">
      <w:pPr>
        <w:snapToGrid w:val="0"/>
        <w:spacing w:line="440" w:lineRule="exact"/>
        <w:ind w:firstLine="420" w:firstLineChars="200"/>
        <w:rPr>
          <w:kern w:val="0"/>
          <w:szCs w:val="21"/>
        </w:rPr>
      </w:pPr>
      <w:r>
        <w:rPr>
          <w:kern w:val="0"/>
          <w:szCs w:val="21"/>
        </w:rPr>
        <w:t>现行有效的企业标准、团体标准、地方标准及产品明示质量要求</w:t>
      </w:r>
    </w:p>
    <w:p w14:paraId="195FA869">
      <w:pPr>
        <w:snapToGrid w:val="0"/>
        <w:spacing w:line="440" w:lineRule="exact"/>
        <w:rPr>
          <w:szCs w:val="21"/>
        </w:rPr>
      </w:pPr>
      <w:r>
        <w:rPr>
          <w:szCs w:val="21"/>
        </w:rPr>
        <w:t>3.2判定原则</w:t>
      </w:r>
    </w:p>
    <w:p w14:paraId="7FAFC52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45B0A054">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535956B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54B0F72E">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47F27FE1">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3D65A804">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4" w:right="1644" w:bottom="1984" w:left="164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1BF80">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4D1E8F11">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882C3">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699FCAA5">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347CD">
    <w:pPr>
      <w:pStyle w:val="6"/>
      <w:rPr>
        <w:rFonts w:hint="default" w:eastAsia="宋体"/>
        <w:lang w:val="en-US" w:eastAsia="zh-CN"/>
      </w:rPr>
    </w:pPr>
    <w:r>
      <w:rPr>
        <w:rFonts w:hint="eastAsia"/>
      </w:rPr>
      <w:t>榕市监消则(202</w:t>
    </w:r>
    <w:r>
      <w:rPr>
        <w:rFonts w:hint="eastAsia"/>
        <w:lang w:val="en-US" w:eastAsia="zh-CN"/>
      </w:rPr>
      <w:t>6</w:t>
    </w:r>
    <w:r>
      <w:rPr>
        <w:rFonts w:hint="eastAsia"/>
      </w:rPr>
      <w:t>)-0</w:t>
    </w:r>
    <w:r>
      <w:rPr>
        <w:rFonts w:hint="eastAsia"/>
        <w:lang w:val="en-US" w:eastAsia="zh-CN"/>
      </w:rPr>
      <w:t>04</w:t>
    </w:r>
  </w:p>
  <w:p w14:paraId="7033761B">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g4OTg1NmNkMjkyNzk2OWIxODU2Nzg5ODExMzMzMzIifQ=="/>
  </w:docVars>
  <w:rsids>
    <w:rsidRoot w:val="00172A27"/>
    <w:rsid w:val="000423F5"/>
    <w:rsid w:val="00051A44"/>
    <w:rsid w:val="000551BE"/>
    <w:rsid w:val="00063E6F"/>
    <w:rsid w:val="0007034B"/>
    <w:rsid w:val="00081CBD"/>
    <w:rsid w:val="000976DE"/>
    <w:rsid w:val="000B635B"/>
    <w:rsid w:val="000F339A"/>
    <w:rsid w:val="001272AA"/>
    <w:rsid w:val="00172A27"/>
    <w:rsid w:val="001809DD"/>
    <w:rsid w:val="001B1B9C"/>
    <w:rsid w:val="00224896"/>
    <w:rsid w:val="00232C8D"/>
    <w:rsid w:val="00253624"/>
    <w:rsid w:val="00265953"/>
    <w:rsid w:val="00272755"/>
    <w:rsid w:val="00292CD6"/>
    <w:rsid w:val="002D5DD3"/>
    <w:rsid w:val="002D7F8A"/>
    <w:rsid w:val="002E0D1D"/>
    <w:rsid w:val="003203A3"/>
    <w:rsid w:val="00340A41"/>
    <w:rsid w:val="00344D97"/>
    <w:rsid w:val="00357C04"/>
    <w:rsid w:val="00367225"/>
    <w:rsid w:val="003928CF"/>
    <w:rsid w:val="00397048"/>
    <w:rsid w:val="003A191F"/>
    <w:rsid w:val="003A42CF"/>
    <w:rsid w:val="003A5B16"/>
    <w:rsid w:val="003A6053"/>
    <w:rsid w:val="003B79A7"/>
    <w:rsid w:val="003C388C"/>
    <w:rsid w:val="003D4D86"/>
    <w:rsid w:val="003E61BF"/>
    <w:rsid w:val="004234D5"/>
    <w:rsid w:val="00437A6F"/>
    <w:rsid w:val="00445E86"/>
    <w:rsid w:val="00471711"/>
    <w:rsid w:val="00474E04"/>
    <w:rsid w:val="004A0BB3"/>
    <w:rsid w:val="004A64F6"/>
    <w:rsid w:val="004D0C5A"/>
    <w:rsid w:val="004E1396"/>
    <w:rsid w:val="004E2763"/>
    <w:rsid w:val="00502728"/>
    <w:rsid w:val="00513E16"/>
    <w:rsid w:val="00547BD8"/>
    <w:rsid w:val="00563EBC"/>
    <w:rsid w:val="00581577"/>
    <w:rsid w:val="00594F29"/>
    <w:rsid w:val="005C0B8D"/>
    <w:rsid w:val="00602B62"/>
    <w:rsid w:val="006F0971"/>
    <w:rsid w:val="006F316B"/>
    <w:rsid w:val="00703A09"/>
    <w:rsid w:val="00706E89"/>
    <w:rsid w:val="0072334C"/>
    <w:rsid w:val="00756EEA"/>
    <w:rsid w:val="00774B9D"/>
    <w:rsid w:val="00792743"/>
    <w:rsid w:val="007B26A6"/>
    <w:rsid w:val="007B4D86"/>
    <w:rsid w:val="007C4790"/>
    <w:rsid w:val="007E3B80"/>
    <w:rsid w:val="007F1330"/>
    <w:rsid w:val="00814853"/>
    <w:rsid w:val="0085307D"/>
    <w:rsid w:val="00895BEA"/>
    <w:rsid w:val="008A2974"/>
    <w:rsid w:val="008A3497"/>
    <w:rsid w:val="008A414C"/>
    <w:rsid w:val="008A76F3"/>
    <w:rsid w:val="008F4783"/>
    <w:rsid w:val="008F79D9"/>
    <w:rsid w:val="0090102B"/>
    <w:rsid w:val="009175DC"/>
    <w:rsid w:val="00917A54"/>
    <w:rsid w:val="009305DB"/>
    <w:rsid w:val="00931777"/>
    <w:rsid w:val="00940463"/>
    <w:rsid w:val="009614D7"/>
    <w:rsid w:val="009B2BDE"/>
    <w:rsid w:val="009D127D"/>
    <w:rsid w:val="009E5B77"/>
    <w:rsid w:val="00A4008E"/>
    <w:rsid w:val="00A43553"/>
    <w:rsid w:val="00AB568F"/>
    <w:rsid w:val="00AE7887"/>
    <w:rsid w:val="00B066E0"/>
    <w:rsid w:val="00B20554"/>
    <w:rsid w:val="00B246A3"/>
    <w:rsid w:val="00B52958"/>
    <w:rsid w:val="00B61948"/>
    <w:rsid w:val="00B82380"/>
    <w:rsid w:val="00BB5728"/>
    <w:rsid w:val="00BC21C4"/>
    <w:rsid w:val="00BC66AF"/>
    <w:rsid w:val="00BF6478"/>
    <w:rsid w:val="00C000B6"/>
    <w:rsid w:val="00C00874"/>
    <w:rsid w:val="00C04E9F"/>
    <w:rsid w:val="00C07AC3"/>
    <w:rsid w:val="00C26074"/>
    <w:rsid w:val="00C83B0A"/>
    <w:rsid w:val="00C9231E"/>
    <w:rsid w:val="00C939B6"/>
    <w:rsid w:val="00CA1205"/>
    <w:rsid w:val="00CA6077"/>
    <w:rsid w:val="00CB31CC"/>
    <w:rsid w:val="00CB6E50"/>
    <w:rsid w:val="00CD721E"/>
    <w:rsid w:val="00CE1E0C"/>
    <w:rsid w:val="00CE277E"/>
    <w:rsid w:val="00D10791"/>
    <w:rsid w:val="00D234F9"/>
    <w:rsid w:val="00D32E69"/>
    <w:rsid w:val="00D52B97"/>
    <w:rsid w:val="00D56867"/>
    <w:rsid w:val="00D84551"/>
    <w:rsid w:val="00D947EE"/>
    <w:rsid w:val="00DB092A"/>
    <w:rsid w:val="00DC11D6"/>
    <w:rsid w:val="00DE79B6"/>
    <w:rsid w:val="00E02A7F"/>
    <w:rsid w:val="00E07880"/>
    <w:rsid w:val="00E5470F"/>
    <w:rsid w:val="00E5657D"/>
    <w:rsid w:val="00E82621"/>
    <w:rsid w:val="00E851F2"/>
    <w:rsid w:val="00EB2E06"/>
    <w:rsid w:val="00EB3FF2"/>
    <w:rsid w:val="00EC62F3"/>
    <w:rsid w:val="00EE07CE"/>
    <w:rsid w:val="00F2653C"/>
    <w:rsid w:val="00F45EF2"/>
    <w:rsid w:val="00F756E8"/>
    <w:rsid w:val="00F76A9C"/>
    <w:rsid w:val="00F77C9A"/>
    <w:rsid w:val="00F8267D"/>
    <w:rsid w:val="00F83A68"/>
    <w:rsid w:val="00FA288A"/>
    <w:rsid w:val="00FB576C"/>
    <w:rsid w:val="00FC1C73"/>
    <w:rsid w:val="00FD2AA6"/>
    <w:rsid w:val="00FE7E8A"/>
    <w:rsid w:val="01AA455C"/>
    <w:rsid w:val="01D31FC1"/>
    <w:rsid w:val="04DC6693"/>
    <w:rsid w:val="06654FA5"/>
    <w:rsid w:val="06947F8F"/>
    <w:rsid w:val="084E56B7"/>
    <w:rsid w:val="0CB07958"/>
    <w:rsid w:val="0D36410D"/>
    <w:rsid w:val="0E2B4963"/>
    <w:rsid w:val="0E3F66B5"/>
    <w:rsid w:val="0E6C13DD"/>
    <w:rsid w:val="0F015B82"/>
    <w:rsid w:val="0F3A1B87"/>
    <w:rsid w:val="175B64C8"/>
    <w:rsid w:val="18CB28C1"/>
    <w:rsid w:val="1A063EA6"/>
    <w:rsid w:val="1A0E6FE9"/>
    <w:rsid w:val="1A1C3DB2"/>
    <w:rsid w:val="1F4505EC"/>
    <w:rsid w:val="243344E9"/>
    <w:rsid w:val="27E71422"/>
    <w:rsid w:val="2B2F1459"/>
    <w:rsid w:val="2B4A5B06"/>
    <w:rsid w:val="310E56AA"/>
    <w:rsid w:val="34D07901"/>
    <w:rsid w:val="35355C55"/>
    <w:rsid w:val="38BD1667"/>
    <w:rsid w:val="3B5F6C36"/>
    <w:rsid w:val="3D8B427F"/>
    <w:rsid w:val="44C00944"/>
    <w:rsid w:val="48820BE0"/>
    <w:rsid w:val="4E6503AC"/>
    <w:rsid w:val="4FA0113F"/>
    <w:rsid w:val="516C7EFD"/>
    <w:rsid w:val="518E6747"/>
    <w:rsid w:val="51E4795C"/>
    <w:rsid w:val="52557B96"/>
    <w:rsid w:val="542C5910"/>
    <w:rsid w:val="549758F1"/>
    <w:rsid w:val="5A843166"/>
    <w:rsid w:val="5F241661"/>
    <w:rsid w:val="61BE3F55"/>
    <w:rsid w:val="66432EC1"/>
    <w:rsid w:val="6A5A7F70"/>
    <w:rsid w:val="6C4E5617"/>
    <w:rsid w:val="6CF9296E"/>
    <w:rsid w:val="6F503C49"/>
    <w:rsid w:val="751C5176"/>
    <w:rsid w:val="78111B6A"/>
    <w:rsid w:val="7D284FCA"/>
    <w:rsid w:val="7E4E1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Plain Text"/>
    <w:basedOn w:val="1"/>
    <w:link w:val="10"/>
    <w:unhideWhenUsed/>
    <w:qFormat/>
    <w:uiPriority w:val="0"/>
    <w:rPr>
      <w:rFonts w:ascii="宋体" w:hAnsi="Courier New"/>
      <w:kern w:val="0"/>
      <w:sz w:val="20"/>
      <w:szCs w:val="20"/>
    </w:rPr>
  </w:style>
  <w:style w:type="paragraph" w:styleId="4">
    <w:name w:val="Balloon Text"/>
    <w:basedOn w:val="1"/>
    <w:semiHidden/>
    <w:qFormat/>
    <w:uiPriority w:val="0"/>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纯文本 Char"/>
    <w:link w:val="3"/>
    <w:semiHidden/>
    <w:qFormat/>
    <w:uiPriority w:val="0"/>
    <w:rPr>
      <w:rFonts w:ascii="宋体" w:hAnsi="Courier New" w:eastAsia="宋体"/>
      <w:lang w:bidi="ar-SA"/>
    </w:rPr>
  </w:style>
  <w:style w:type="character" w:customStyle="1" w:styleId="11">
    <w:name w:val="页脚 Char"/>
    <w:link w:val="5"/>
    <w:qFormat/>
    <w:uiPriority w:val="99"/>
    <w:rPr>
      <w:kern w:val="2"/>
      <w:sz w:val="18"/>
      <w:szCs w:val="18"/>
    </w:rPr>
  </w:style>
  <w:style w:type="character" w:customStyle="1" w:styleId="12">
    <w:name w:val="页眉 Char"/>
    <w:link w:val="6"/>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paragraph" w:customStyle="1" w:styleId="14">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744</Words>
  <Characters>923</Characters>
  <Lines>7</Lines>
  <Paragraphs>2</Paragraphs>
  <TotalTime>11</TotalTime>
  <ScaleCrop>false</ScaleCrop>
  <LinksUpToDate>false</LinksUpToDate>
  <CharactersWithSpaces>946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2024-05-30T00:39:00Z</dcterms:created>
  <dc:creator>Legend User</dc:creator>
  <cp:lastModifiedBy>浪花朵朵</cp:lastModifiedBy>
  <cp:lastPrinted>2019-12-05T07:53:00Z</cp:lastPrinted>
  <dcterms:modified xsi:type="dcterms:W3CDTF">2026-03-27T09:50:14Z</dcterms:modified>
  <dc:title>××产品质量监督抽查实施细则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14F6E32E05DC485E97A283033B76D561</vt:lpwstr>
  </property>
  <property fmtid="{D5CDD505-2E9C-101B-9397-08002B2CF9AE}" pid="4" name="KSOTemplateDocerSaveRecord">
    <vt:lpwstr>eyJoZGlkIjoiNDA3YjAzNzhiY2U2ZDViNWVhZmExZTYzNDg3NDNmOTAiLCJ1c2VySWQiOiI5MDgyMzM3NDAifQ==</vt:lpwstr>
  </property>
</Properties>
</file>